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1175"/>
        <w:gridCol w:w="296"/>
        <w:gridCol w:w="2327"/>
        <w:gridCol w:w="2042"/>
        <w:gridCol w:w="302"/>
        <w:gridCol w:w="2880"/>
        <w:gridCol w:w="558"/>
        <w:gridCol w:w="13"/>
        <w:tblGridChange w:id="0">
          <w:tblGrid>
            <w:gridCol w:w="456"/>
            <w:gridCol w:w="1175"/>
            <w:gridCol w:w="296"/>
            <w:gridCol w:w="2327"/>
            <w:gridCol w:w="2042"/>
            <w:gridCol w:w="302"/>
            <w:gridCol w:w="2880"/>
            <w:gridCol w:w="558"/>
            <w:gridCol w:w="13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line="278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TS-7: HUMAN RESOURCE DEVELOPMENT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78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(TUTOR MARKED ASSIGNMENT)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TS-7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BHM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Marks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Assignment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TS-7/TMA/2025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TMA consists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ten questions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out of which you have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attempt any five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Thequestion carries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 marks each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 should be answered in about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500 words.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Send your TMA to the Coordinator of your Study Centre.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Define Human Resource Planning? Explain the need of human resource planning in hospitality Industry.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the organization structure of Personnel office of an mega Tour Operation organization and describe the role of Human Resource Manager of the organization.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Define Human Resource Information System? Highlight advantages and dis-advantages of computer based human resource information system.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Explain various methods of ‘on-the-job training’ with suitable examples.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Define motivation? Briefly explain any two theories of motivation with suitable examples.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do you mean by Job Evaluation? List the advantages of Job Evaluation?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3"/>
                <w:szCs w:val="23"/>
                <w:rtl w:val="0"/>
              </w:rPr>
              <w:t xml:space="preserve">What do you understand by sexual harassment? List the code of conduct prescribed by National Commission for Women.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 the various statutory welfare provisions? Briefly explain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Employees State Insurance Act in detail.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spacing w:line="278.000000000000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are various components of Salary? Explain any two components with suitable examples.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short notes on any four: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×4=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Selection Test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Maternity Benefit Act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Induction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Need for Counselling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Resource Accounting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line="278.0000000000000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86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0" w:top="1080" w:left="1440" w:right="99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Times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color="000000" w:space="1" w:sz="18" w:val="single"/>
        <w:bottom w:color="000000" w:space="1" w:sz="18" w:val="single"/>
      </w:pBdr>
      <w:jc w:val="both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